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>Проектная декларация</w:t>
      </w:r>
    </w:p>
    <w:p w:rsid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 w:rsidR="00754370"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>ногоквартирных домов с подземной автостоянкой в Октябрьском районе г. Иркут</w:t>
      </w:r>
      <w:r w:rsidR="00933444">
        <w:rPr>
          <w:rFonts w:ascii="Times New Roman" w:hAnsi="Times New Roman" w:cs="Times New Roman"/>
          <w:b/>
          <w:sz w:val="28"/>
          <w:szCs w:val="24"/>
        </w:rPr>
        <w:t>ска по ул. Ржанова, 45/1</w:t>
      </w:r>
      <w:r w:rsidR="00754370">
        <w:rPr>
          <w:rFonts w:ascii="Times New Roman" w:hAnsi="Times New Roman" w:cs="Times New Roman"/>
          <w:b/>
          <w:sz w:val="28"/>
          <w:szCs w:val="24"/>
        </w:rPr>
        <w:t>,</w:t>
      </w:r>
      <w:r w:rsidR="00933444">
        <w:rPr>
          <w:rFonts w:ascii="Times New Roman" w:hAnsi="Times New Roman" w:cs="Times New Roman"/>
          <w:b/>
          <w:sz w:val="28"/>
          <w:szCs w:val="24"/>
        </w:rPr>
        <w:t xml:space="preserve"> 45/2</w:t>
      </w:r>
    </w:p>
    <w:p w:rsidR="00933444" w:rsidRDefault="00933444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Cs w:val="24"/>
        </w:rPr>
        <w:t>г. Иркутск                                                                                                            «01»июля 2014 г.</w:t>
      </w:r>
    </w:p>
    <w:p w:rsidR="00767307" w:rsidRDefault="00767307" w:rsidP="0076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 w:val="24"/>
          <w:szCs w:val="24"/>
        </w:rPr>
        <w:t xml:space="preserve">Общество   с   ограниченной ответственностью </w:t>
      </w:r>
      <w:r w:rsidR="009271BF">
        <w:rPr>
          <w:rFonts w:ascii="Times New Roman" w:hAnsi="Times New Roman" w:cs="Times New Roman"/>
          <w:sz w:val="24"/>
          <w:szCs w:val="24"/>
        </w:rPr>
        <w:t xml:space="preserve">«ВостСибСтрой» </w:t>
      </w:r>
      <w:r w:rsidRPr="00767307">
        <w:rPr>
          <w:rFonts w:ascii="Times New Roman" w:hAnsi="Times New Roman" w:cs="Times New Roman"/>
          <w:sz w:val="24"/>
          <w:szCs w:val="24"/>
        </w:rPr>
        <w:t xml:space="preserve">   публикует    настоящую Проектную декларацию    в         соответствии,    в порядке   и     на    </w:t>
      </w:r>
      <w:r w:rsidR="00400440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767307">
        <w:rPr>
          <w:rFonts w:ascii="Times New Roman" w:hAnsi="Times New Roman" w:cs="Times New Roman"/>
          <w:sz w:val="24"/>
          <w:szCs w:val="24"/>
        </w:rPr>
        <w:t xml:space="preserve">  предусмотренных статьями   2,</w:t>
      </w:r>
      <w:r w:rsidR="00400440">
        <w:rPr>
          <w:rFonts w:ascii="Times New Roman" w:hAnsi="Times New Roman" w:cs="Times New Roman"/>
          <w:sz w:val="24"/>
          <w:szCs w:val="24"/>
        </w:rPr>
        <w:t xml:space="preserve"> </w:t>
      </w:r>
      <w:r w:rsidRPr="00767307">
        <w:rPr>
          <w:rFonts w:ascii="Times New Roman" w:hAnsi="Times New Roman" w:cs="Times New Roman"/>
          <w:sz w:val="24"/>
          <w:szCs w:val="24"/>
        </w:rPr>
        <w:t xml:space="preserve">3, 19-21 Федерального закона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7307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7307">
        <w:rPr>
          <w:rFonts w:ascii="Times New Roman" w:hAnsi="Times New Roman" w:cs="Times New Roman"/>
          <w:sz w:val="24"/>
          <w:szCs w:val="24"/>
        </w:rPr>
        <w:t xml:space="preserve"> от 30.12.2004 г. № 214-ФЗ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07" w:rsidRDefault="00767307" w:rsidP="0092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9271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271BF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застройщике</w:t>
      </w:r>
    </w:p>
    <w:p w:rsidR="009271BF" w:rsidRDefault="009271BF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фирменном наименовании (наименовании), месте  нахождения застройщика, а также о режиме его работы.</w:t>
      </w: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 w:val="24"/>
          <w:szCs w:val="24"/>
        </w:rPr>
        <w:t xml:space="preserve">Общество   с  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«ВостСибСтрой»; 664075, г. Иркутск, ул. Байкальская, 202; с понедельника по пятницу, с 9.00 до 18.00 ч., обед с 13.00 до 14.00 ч.</w:t>
      </w: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застройщика.</w:t>
      </w:r>
    </w:p>
    <w:p w:rsidR="00500FD8" w:rsidRDefault="00500FD8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D8">
        <w:rPr>
          <w:rFonts w:ascii="Times New Roman" w:hAnsi="Times New Roman" w:cs="Times New Roman"/>
          <w:sz w:val="24"/>
          <w:szCs w:val="24"/>
        </w:rPr>
        <w:t>Зарегистрировано 06.05.2005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D8">
        <w:rPr>
          <w:rFonts w:ascii="Times New Roman" w:hAnsi="Times New Roman" w:cs="Times New Roman"/>
          <w:sz w:val="24"/>
          <w:szCs w:val="24"/>
        </w:rPr>
        <w:t>ОГРН 1053811072182, сви</w:t>
      </w:r>
      <w:r>
        <w:rPr>
          <w:rFonts w:ascii="Times New Roman" w:hAnsi="Times New Roman" w:cs="Times New Roman"/>
          <w:sz w:val="24"/>
          <w:szCs w:val="24"/>
        </w:rPr>
        <w:t>детельство серия 38 № 002027866.</w:t>
      </w:r>
    </w:p>
    <w:p w:rsidR="00500FD8" w:rsidRDefault="00500FD8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500FD8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3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33" w:rsidRPr="00904F33">
        <w:rPr>
          <w:rFonts w:ascii="Times New Roman" w:hAnsi="Times New Roman" w:cs="Times New Roman"/>
          <w:sz w:val="24"/>
          <w:szCs w:val="24"/>
        </w:rPr>
        <w:t xml:space="preserve"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</w:t>
      </w:r>
      <w:r w:rsidR="00904F33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33">
        <w:rPr>
          <w:rFonts w:ascii="Times New Roman" w:hAnsi="Times New Roman" w:cs="Times New Roman"/>
          <w:sz w:val="24"/>
          <w:szCs w:val="24"/>
        </w:rPr>
        <w:t>Единственный участник</w:t>
      </w:r>
      <w:r>
        <w:rPr>
          <w:rFonts w:ascii="Times New Roman" w:hAnsi="Times New Roman" w:cs="Times New Roman"/>
          <w:sz w:val="24"/>
          <w:szCs w:val="24"/>
        </w:rPr>
        <w:t xml:space="preserve"> - Ильичев Виктор Геннадьевич (</w:t>
      </w:r>
      <w:r w:rsidRPr="00904F33">
        <w:rPr>
          <w:rFonts w:ascii="Times New Roman" w:hAnsi="Times New Roman" w:cs="Times New Roman"/>
          <w:sz w:val="24"/>
          <w:szCs w:val="24"/>
        </w:rPr>
        <w:t>100% голосов)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4"/>
      <w:r w:rsidRPr="00904F33">
        <w:rPr>
          <w:rFonts w:ascii="Times New Roman" w:hAnsi="Times New Roman" w:cs="Times New Roman"/>
          <w:b/>
          <w:sz w:val="24"/>
          <w:szCs w:val="24"/>
        </w:rPr>
        <w:t>4.</w:t>
      </w:r>
      <w:r w:rsidRPr="00904F33">
        <w:rPr>
          <w:rFonts w:ascii="Times New Roman" w:hAnsi="Times New Roman" w:cs="Times New Roman"/>
          <w:sz w:val="24"/>
          <w:szCs w:val="24"/>
        </w:rPr>
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</w:t>
      </w:r>
      <w:r>
        <w:rPr>
          <w:rFonts w:ascii="Times New Roman" w:hAnsi="Times New Roman" w:cs="Times New Roman"/>
          <w:sz w:val="24"/>
          <w:szCs w:val="24"/>
        </w:rPr>
        <w:t>луатацию.</w:t>
      </w:r>
    </w:p>
    <w:p w:rsidR="00596C5F" w:rsidRDefault="00596C5F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ЖК «Сантоки». </w:t>
      </w:r>
      <w:r w:rsidRPr="00596C5F">
        <w:rPr>
          <w:rFonts w:ascii="Times New Roman" w:hAnsi="Times New Roman" w:cs="Times New Roman"/>
          <w:sz w:val="24"/>
          <w:szCs w:val="24"/>
        </w:rPr>
        <w:t>Группа жилых домов с объектами соцкультбыта. Местонахождние: Иркутская область, г. Иркутск, Октябрьский район, проспект Маршала Г.К. Жукова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596C5F">
        <w:rPr>
          <w:rFonts w:ascii="Times New Roman" w:hAnsi="Times New Roman" w:cs="Times New Roman"/>
          <w:sz w:val="24"/>
          <w:szCs w:val="24"/>
        </w:rPr>
        <w:t xml:space="preserve">актический срок ввода в эксплуатацию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96C5F">
        <w:rPr>
          <w:rFonts w:ascii="Times New Roman" w:hAnsi="Times New Roman" w:cs="Times New Roman"/>
          <w:sz w:val="24"/>
          <w:szCs w:val="24"/>
        </w:rPr>
        <w:t xml:space="preserve"> 25.04.2012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564" w:rsidRDefault="00596C5F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ЖК «Луговое». </w:t>
      </w:r>
      <w:r w:rsidRPr="00596C5F">
        <w:rPr>
          <w:rFonts w:ascii="Times New Roman" w:hAnsi="Times New Roman" w:cs="Times New Roman"/>
          <w:sz w:val="24"/>
          <w:szCs w:val="24"/>
        </w:rPr>
        <w:t xml:space="preserve">Малоэтажный жилой комплекс в рабочем поселке Маркова Марковского МО Иркутского района. Местонахождение: рабочий поселок Маркова Марковского МО Иркутского района, поле </w:t>
      </w:r>
      <w:r>
        <w:rPr>
          <w:rFonts w:ascii="Times New Roman" w:hAnsi="Times New Roman" w:cs="Times New Roman"/>
          <w:sz w:val="24"/>
          <w:szCs w:val="24"/>
        </w:rPr>
        <w:t xml:space="preserve"> «У Бетонки» левая сторона. Кадастровый номер земельного участка 38:06:010903:81.</w:t>
      </w:r>
      <w:r w:rsidRPr="0059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64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ввода очередей строительства согласно проектной документации:</w:t>
      </w:r>
    </w:p>
    <w:p w:rsidR="00344564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 очередь: 1-20 б/с - 30.12.2010 г;</w:t>
      </w:r>
    </w:p>
    <w:p w:rsidR="00344564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II очередь: 23-26, 33-35, 43-46, 52-55 б/с - 30.09.2011 г.; 36 б/с - 30.10.2011 г.;</w:t>
      </w:r>
    </w:p>
    <w:p w:rsidR="00344564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III очередь: 61-68 б/с - 30.09.2011 г., 109, 112-114, 129-131, 134 б/с - 30.08.2012 г., 1-122 закрытые автостоянки (гаражи), 58-60, 72-73 б/с - 30.09.2012 г., 69-71, 74-75, 78-80, 84-85, 88-90, 91-93 б/с - 30.10.2012 г., 76-77, 81-83, 86-87 б/с - 30.12.2012 г., 94-97 б/с - 31.01.2013 г.;</w:t>
      </w:r>
    </w:p>
    <w:p w:rsidR="00060ECC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IV очередь: 107-108, 110-111, 115, 126-128 б/с - 30.12.2012 г., 98-102 б/с - 30.04.2013 г., 104-106 б/с - 30.08.2013 г.; 103, 116 б/с - 30.11.2013 г.</w:t>
      </w:r>
    </w:p>
    <w:p w:rsidR="00060ECC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V очередь: 117 б/с - 30.06.2014 г., 118-120 б/с - 30.06.2014 г., 121-122, 132-133 б/с - 31.12.2013 г.; 123-125 б/с - 30.04.2014 г.</w:t>
      </w:r>
    </w:p>
    <w:p w:rsidR="00596C5F" w:rsidRDefault="00344564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Торговый центр - 31.12.2013 г.</w:t>
      </w:r>
    </w:p>
    <w:p w:rsidR="00060ECC" w:rsidRDefault="00060ECC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сроки ввода очередей строительства:</w:t>
      </w:r>
    </w:p>
    <w:p w:rsidR="00060ECC" w:rsidRDefault="00060ECC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 xml:space="preserve">I очередь: 1-20 б/с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28.12.2010</w:t>
      </w:r>
      <w:r w:rsidRPr="00344564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060ECC" w:rsidRDefault="00060ECC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II очередь: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564">
        <w:rPr>
          <w:rFonts w:ascii="Times New Roman" w:hAnsi="Times New Roman" w:cs="Times New Roman"/>
          <w:sz w:val="24"/>
          <w:szCs w:val="24"/>
        </w:rPr>
        <w:t>43-46, 52-55 б/с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6325" w:rsidRPr="00A96325">
        <w:rPr>
          <w:rFonts w:ascii="Times New Roman" w:hAnsi="Times New Roman" w:cs="Times New Roman"/>
          <w:sz w:val="24"/>
          <w:szCs w:val="24"/>
        </w:rPr>
        <w:t xml:space="preserve"> 30.10.2011 г.</w:t>
      </w:r>
      <w:r w:rsidR="00A96325">
        <w:rPr>
          <w:rFonts w:ascii="Times New Roman" w:hAnsi="Times New Roman" w:cs="Times New Roman"/>
          <w:sz w:val="24"/>
          <w:szCs w:val="24"/>
        </w:rPr>
        <w:t xml:space="preserve">; </w:t>
      </w:r>
      <w:r w:rsidR="00A96325" w:rsidRPr="00344564">
        <w:rPr>
          <w:rFonts w:ascii="Times New Roman" w:hAnsi="Times New Roman" w:cs="Times New Roman"/>
          <w:sz w:val="24"/>
          <w:szCs w:val="24"/>
        </w:rPr>
        <w:t>23-26</w:t>
      </w:r>
      <w:r w:rsidR="00A96325">
        <w:rPr>
          <w:rFonts w:ascii="Times New Roman" w:hAnsi="Times New Roman" w:cs="Times New Roman"/>
          <w:sz w:val="24"/>
          <w:szCs w:val="24"/>
        </w:rPr>
        <w:t xml:space="preserve">, 33-36 </w:t>
      </w:r>
      <w:r w:rsidR="00A96325" w:rsidRPr="00344564">
        <w:rPr>
          <w:rFonts w:ascii="Times New Roman" w:hAnsi="Times New Roman" w:cs="Times New Roman"/>
          <w:sz w:val="24"/>
          <w:szCs w:val="24"/>
        </w:rPr>
        <w:t>б/с</w:t>
      </w:r>
      <w:r w:rsidR="00A96325">
        <w:rPr>
          <w:rFonts w:ascii="Times New Roman" w:hAnsi="Times New Roman" w:cs="Times New Roman"/>
          <w:sz w:val="24"/>
          <w:szCs w:val="24"/>
        </w:rPr>
        <w:t xml:space="preserve"> –26.12.2011 г.;</w:t>
      </w:r>
    </w:p>
    <w:p w:rsidR="00A96325" w:rsidRPr="00364CBE" w:rsidRDefault="00A96325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III очередь: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564">
        <w:rPr>
          <w:rFonts w:ascii="Times New Roman" w:hAnsi="Times New Roman" w:cs="Times New Roman"/>
          <w:sz w:val="24"/>
          <w:szCs w:val="24"/>
        </w:rPr>
        <w:t>61-68 б/с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6325">
        <w:rPr>
          <w:rFonts w:ascii="Times New Roman" w:hAnsi="Times New Roman" w:cs="Times New Roman"/>
          <w:sz w:val="24"/>
          <w:szCs w:val="24"/>
        </w:rPr>
        <w:t>26.12.2011 г.</w:t>
      </w:r>
      <w:r>
        <w:rPr>
          <w:rFonts w:ascii="Times New Roman" w:hAnsi="Times New Roman" w:cs="Times New Roman"/>
          <w:sz w:val="24"/>
          <w:szCs w:val="24"/>
        </w:rPr>
        <w:t xml:space="preserve">; 109, 112-114, 129-131, 134 б/с – </w:t>
      </w:r>
      <w:r w:rsidRPr="00364CBE">
        <w:rPr>
          <w:rFonts w:ascii="Times New Roman" w:hAnsi="Times New Roman" w:cs="Times New Roman"/>
          <w:sz w:val="24"/>
          <w:szCs w:val="24"/>
        </w:rPr>
        <w:t xml:space="preserve">22.08.2012 г.; </w:t>
      </w:r>
      <w:r w:rsidRPr="00344564">
        <w:rPr>
          <w:rFonts w:ascii="Times New Roman" w:hAnsi="Times New Roman" w:cs="Times New Roman"/>
          <w:sz w:val="24"/>
          <w:szCs w:val="24"/>
        </w:rPr>
        <w:t>1-122 закрытые автостоянки (гаражи)</w:t>
      </w:r>
      <w:r>
        <w:rPr>
          <w:rFonts w:ascii="Times New Roman" w:hAnsi="Times New Roman" w:cs="Times New Roman"/>
          <w:sz w:val="24"/>
          <w:szCs w:val="24"/>
        </w:rPr>
        <w:t xml:space="preserve"> – 14.12.2012 г.</w:t>
      </w:r>
      <w:r w:rsidR="00364CBE">
        <w:rPr>
          <w:rFonts w:ascii="Times New Roman" w:hAnsi="Times New Roman" w:cs="Times New Roman"/>
          <w:sz w:val="24"/>
          <w:szCs w:val="24"/>
        </w:rPr>
        <w:t>; 59, 60, 69–73, 81, 82, 88–90 б/с –</w:t>
      </w:r>
      <w:r w:rsidR="00400440">
        <w:rPr>
          <w:rFonts w:ascii="Times New Roman" w:hAnsi="Times New Roman" w:cs="Times New Roman"/>
          <w:sz w:val="24"/>
          <w:szCs w:val="24"/>
        </w:rPr>
        <w:t xml:space="preserve"> </w:t>
      </w:r>
      <w:r w:rsidR="00364CBE" w:rsidRPr="00364CBE">
        <w:rPr>
          <w:rFonts w:ascii="Times New Roman" w:hAnsi="Times New Roman" w:cs="Times New Roman"/>
          <w:sz w:val="24"/>
          <w:szCs w:val="24"/>
        </w:rPr>
        <w:t>27.12.2012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BE">
        <w:rPr>
          <w:rFonts w:ascii="Times New Roman" w:hAnsi="Times New Roman" w:cs="Times New Roman"/>
          <w:sz w:val="24"/>
          <w:szCs w:val="24"/>
        </w:rPr>
        <w:t xml:space="preserve">83, </w:t>
      </w:r>
      <w:r w:rsidR="00364CBE" w:rsidRPr="00344564">
        <w:rPr>
          <w:rFonts w:ascii="Times New Roman" w:hAnsi="Times New Roman" w:cs="Times New Roman"/>
          <w:sz w:val="24"/>
          <w:szCs w:val="24"/>
        </w:rPr>
        <w:t>94-97 б/с</w:t>
      </w:r>
      <w:r w:rsidR="00364CBE">
        <w:rPr>
          <w:rFonts w:ascii="Times New Roman" w:hAnsi="Times New Roman" w:cs="Times New Roman"/>
          <w:sz w:val="24"/>
          <w:szCs w:val="24"/>
        </w:rPr>
        <w:t xml:space="preserve"> – </w:t>
      </w:r>
      <w:r w:rsidR="00364CBE" w:rsidRPr="00364CBE">
        <w:rPr>
          <w:rFonts w:ascii="Times New Roman" w:hAnsi="Times New Roman" w:cs="Times New Roman"/>
          <w:sz w:val="24"/>
          <w:szCs w:val="24"/>
        </w:rPr>
        <w:t xml:space="preserve">26.11.2013 г.; </w:t>
      </w:r>
    </w:p>
    <w:p w:rsidR="00A96325" w:rsidRDefault="00A96325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IV очередь:</w:t>
      </w:r>
      <w:r>
        <w:rPr>
          <w:rFonts w:ascii="Times New Roman" w:hAnsi="Times New Roman" w:cs="Times New Roman"/>
          <w:sz w:val="24"/>
          <w:szCs w:val="24"/>
        </w:rPr>
        <w:t xml:space="preserve"> 107-108, 110-111, 115 –</w:t>
      </w:r>
      <w:r w:rsidR="00D23B43">
        <w:rPr>
          <w:rFonts w:ascii="Times New Roman" w:hAnsi="Times New Roman" w:cs="Times New Roman"/>
          <w:sz w:val="24"/>
          <w:szCs w:val="24"/>
        </w:rPr>
        <w:t xml:space="preserve"> </w:t>
      </w:r>
      <w:r w:rsidR="00D23B43" w:rsidRPr="00364CBE">
        <w:rPr>
          <w:rFonts w:ascii="Times New Roman" w:hAnsi="Times New Roman" w:cs="Times New Roman"/>
          <w:sz w:val="24"/>
          <w:szCs w:val="24"/>
        </w:rPr>
        <w:t xml:space="preserve">22.08.2012 г.; </w:t>
      </w:r>
      <w:r w:rsidR="00364CBE" w:rsidRPr="00364CBE">
        <w:rPr>
          <w:rFonts w:ascii="Times New Roman" w:hAnsi="Times New Roman" w:cs="Times New Roman"/>
          <w:sz w:val="24"/>
          <w:szCs w:val="24"/>
        </w:rPr>
        <w:t xml:space="preserve">58, 74,75, 78–80, 84, 85, 91–93 б/с – 22.08.2012 г., </w:t>
      </w:r>
      <w:r w:rsidR="00364CBE" w:rsidRPr="00344564">
        <w:rPr>
          <w:rFonts w:ascii="Times New Roman" w:hAnsi="Times New Roman" w:cs="Times New Roman"/>
          <w:sz w:val="24"/>
          <w:szCs w:val="24"/>
        </w:rPr>
        <w:t>126-128 б/с</w:t>
      </w:r>
      <w:r w:rsidR="00364CBE">
        <w:rPr>
          <w:rFonts w:ascii="Times New Roman" w:hAnsi="Times New Roman" w:cs="Times New Roman"/>
          <w:sz w:val="24"/>
          <w:szCs w:val="24"/>
        </w:rPr>
        <w:t xml:space="preserve"> –</w:t>
      </w:r>
      <w:r w:rsidR="00364CBE" w:rsidRPr="00364CBE">
        <w:rPr>
          <w:rFonts w:ascii="Times New Roman" w:hAnsi="Times New Roman" w:cs="Times New Roman"/>
          <w:sz w:val="24"/>
          <w:szCs w:val="24"/>
        </w:rPr>
        <w:t xml:space="preserve"> 25.10.2013 г., </w:t>
      </w:r>
      <w:r w:rsidR="00364CBE" w:rsidRPr="00344564">
        <w:rPr>
          <w:rFonts w:ascii="Times New Roman" w:hAnsi="Times New Roman" w:cs="Times New Roman"/>
          <w:sz w:val="24"/>
          <w:szCs w:val="24"/>
        </w:rPr>
        <w:t>98-102 б/с</w:t>
      </w:r>
      <w:r w:rsidR="00364CBE">
        <w:rPr>
          <w:rFonts w:ascii="Times New Roman" w:hAnsi="Times New Roman" w:cs="Times New Roman"/>
          <w:sz w:val="24"/>
          <w:szCs w:val="24"/>
        </w:rPr>
        <w:t xml:space="preserve"> – 26.12.2013 г.; </w:t>
      </w:r>
      <w:r w:rsidR="00364CBE" w:rsidRPr="00344564">
        <w:rPr>
          <w:rFonts w:ascii="Times New Roman" w:hAnsi="Times New Roman" w:cs="Times New Roman"/>
          <w:sz w:val="24"/>
          <w:szCs w:val="24"/>
        </w:rPr>
        <w:t xml:space="preserve">121-122, 132-133 б/с </w:t>
      </w:r>
      <w:r w:rsidR="00364CBE">
        <w:rPr>
          <w:rFonts w:ascii="Times New Roman" w:hAnsi="Times New Roman" w:cs="Times New Roman"/>
          <w:sz w:val="24"/>
          <w:szCs w:val="24"/>
        </w:rPr>
        <w:t xml:space="preserve">– 28.10.2013 г.; </w:t>
      </w:r>
    </w:p>
    <w:p w:rsidR="00364CBE" w:rsidRDefault="00364CBE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V очередь:</w:t>
      </w:r>
      <w:r>
        <w:rPr>
          <w:rFonts w:ascii="Times New Roman" w:hAnsi="Times New Roman" w:cs="Times New Roman"/>
          <w:sz w:val="24"/>
          <w:szCs w:val="24"/>
        </w:rPr>
        <w:t xml:space="preserve"> 123-125 б/с – 16.05.2014 г., </w:t>
      </w:r>
    </w:p>
    <w:p w:rsidR="00364CBE" w:rsidRPr="00364CBE" w:rsidRDefault="00364CBE" w:rsidP="00060E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564">
        <w:rPr>
          <w:rFonts w:ascii="Times New Roman" w:hAnsi="Times New Roman" w:cs="Times New Roman"/>
          <w:sz w:val="24"/>
          <w:szCs w:val="24"/>
        </w:rPr>
        <w:t>Торговый центр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4CBE">
        <w:rPr>
          <w:rFonts w:ascii="Times New Roman" w:hAnsi="Times New Roman" w:cs="Times New Roman"/>
          <w:sz w:val="24"/>
          <w:szCs w:val="24"/>
        </w:rPr>
        <w:t xml:space="preserve"> 20.11.2013 г.</w:t>
      </w:r>
    </w:p>
    <w:p w:rsidR="00933444" w:rsidRDefault="00364CBE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3444">
        <w:rPr>
          <w:rFonts w:ascii="Times New Roman" w:hAnsi="Times New Roman" w:cs="Times New Roman"/>
          <w:sz w:val="24"/>
          <w:szCs w:val="24"/>
        </w:rPr>
        <w:t>ЖК «Луговое». Многоквартирные дома в</w:t>
      </w:r>
      <w:r w:rsidR="00933444" w:rsidRPr="00596C5F">
        <w:rPr>
          <w:rFonts w:ascii="Times New Roman" w:hAnsi="Times New Roman" w:cs="Times New Roman"/>
          <w:sz w:val="24"/>
          <w:szCs w:val="24"/>
        </w:rPr>
        <w:t xml:space="preserve"> рабочем поселке Маркова Марковского МО Иркутского района. Местонахождение: рабочий поселок Маркова Марковского МО Иркутского района, поле </w:t>
      </w:r>
      <w:r w:rsidR="00933444">
        <w:rPr>
          <w:rFonts w:ascii="Times New Roman" w:hAnsi="Times New Roman" w:cs="Times New Roman"/>
          <w:sz w:val="24"/>
          <w:szCs w:val="24"/>
        </w:rPr>
        <w:t xml:space="preserve"> «У Бетонки» левая сторона. Кадастровый номер земельного участка 38:06:010903:602.</w:t>
      </w:r>
      <w:r w:rsidR="00933444" w:rsidRPr="0059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ввода жилых домов согласно проектной документации: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№ 27 –</w:t>
      </w:r>
      <w:r w:rsidRPr="00F53290">
        <w:rPr>
          <w:rFonts w:ascii="Times New Roman" w:hAnsi="Times New Roman" w:cs="Times New Roman"/>
          <w:sz w:val="24"/>
          <w:szCs w:val="24"/>
        </w:rPr>
        <w:t xml:space="preserve"> м</w:t>
      </w:r>
      <w:r w:rsidRPr="00933444">
        <w:rPr>
          <w:rFonts w:ascii="Times New Roman" w:hAnsi="Times New Roman" w:cs="Times New Roman"/>
          <w:sz w:val="24"/>
          <w:szCs w:val="24"/>
        </w:rPr>
        <w:t>арт 2013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№ 21, 22 – о</w:t>
      </w:r>
      <w:r w:rsidRPr="00933444">
        <w:rPr>
          <w:rFonts w:ascii="Times New Roman" w:hAnsi="Times New Roman" w:cs="Times New Roman"/>
          <w:sz w:val="24"/>
          <w:szCs w:val="24"/>
        </w:rPr>
        <w:t>ктябрь 2014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№ 56 – о</w:t>
      </w:r>
      <w:r w:rsidRPr="00933444">
        <w:rPr>
          <w:rFonts w:ascii="Times New Roman" w:hAnsi="Times New Roman" w:cs="Times New Roman"/>
          <w:sz w:val="24"/>
          <w:szCs w:val="24"/>
        </w:rPr>
        <w:t>ктябрь 2014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3444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3344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4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№ 42, 51 – я</w:t>
      </w:r>
      <w:r w:rsidRPr="00933444">
        <w:rPr>
          <w:rFonts w:ascii="Times New Roman" w:hAnsi="Times New Roman" w:cs="Times New Roman"/>
          <w:sz w:val="24"/>
          <w:szCs w:val="24"/>
        </w:rPr>
        <w:t>нварь 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</w:t>
      </w:r>
      <w:r w:rsidRPr="0093344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4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№ 28, 29, 30, 31, 32, 135 – м</w:t>
      </w:r>
      <w:r w:rsidRPr="00933444">
        <w:rPr>
          <w:rFonts w:ascii="Times New Roman" w:hAnsi="Times New Roman" w:cs="Times New Roman"/>
          <w:sz w:val="24"/>
          <w:szCs w:val="24"/>
        </w:rPr>
        <w:t>ай 2015 г.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сроки ввода жилых домов:</w:t>
      </w:r>
    </w:p>
    <w:p w:rsidR="00933444" w:rsidRDefault="00933444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№ 27 –</w:t>
      </w:r>
      <w:r w:rsidRPr="00F53290">
        <w:rPr>
          <w:rFonts w:ascii="Times New Roman" w:hAnsi="Times New Roman" w:cs="Times New Roman"/>
          <w:sz w:val="24"/>
          <w:szCs w:val="24"/>
        </w:rPr>
        <w:t xml:space="preserve"> </w:t>
      </w:r>
      <w:r w:rsidR="00F53290" w:rsidRPr="00F53290">
        <w:rPr>
          <w:rFonts w:ascii="Times New Roman" w:hAnsi="Times New Roman" w:cs="Times New Roman"/>
          <w:sz w:val="24"/>
          <w:szCs w:val="24"/>
        </w:rPr>
        <w:t>20.05.2013 г.</w:t>
      </w:r>
    </w:p>
    <w:p w:rsidR="00933444" w:rsidRDefault="00F53290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ЖК «Приморский». Многоквартирные дома, расположенные по адресу: г. Иркутск, мкр. Приморский, 5/3.</w:t>
      </w:r>
    </w:p>
    <w:p w:rsidR="00426390" w:rsidRPr="009B0221" w:rsidRDefault="00426390" w:rsidP="004263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ввода многоквартирных домов – </w:t>
      </w:r>
      <w:r w:rsidRPr="009B0221">
        <w:rPr>
          <w:rFonts w:ascii="Times New Roman" w:hAnsi="Times New Roman" w:cs="Times New Roman"/>
          <w:sz w:val="24"/>
          <w:szCs w:val="24"/>
        </w:rPr>
        <w:t>31.12.2014 г.</w:t>
      </w:r>
    </w:p>
    <w:p w:rsidR="00F53290" w:rsidRDefault="00426390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ЖК «Нижняя Лисиха 1». Многоквартирные дома, расположенные по адресу: г. Иркутск, Октябрьский район, ул. Байкальская, 236/1, 236/2.</w:t>
      </w:r>
    </w:p>
    <w:p w:rsidR="00426390" w:rsidRDefault="00426390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ввода многоквартирных домов – 30.06.2013 г.;</w:t>
      </w:r>
    </w:p>
    <w:p w:rsidR="00426390" w:rsidRDefault="00426390" w:rsidP="009334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срок ввода многоквартирных домов – 09.10.2013 г.</w:t>
      </w:r>
    </w:p>
    <w:p w:rsidR="00060ECC" w:rsidRDefault="00060ECC" w:rsidP="00596C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15"/>
      <w:bookmarkEnd w:id="0"/>
      <w:r w:rsidRPr="00904F33">
        <w:rPr>
          <w:rFonts w:ascii="Times New Roman" w:hAnsi="Times New Roman" w:cs="Times New Roman"/>
          <w:b/>
          <w:sz w:val="24"/>
          <w:szCs w:val="24"/>
        </w:rPr>
        <w:t>5.</w:t>
      </w:r>
      <w:r w:rsidRPr="00904F33">
        <w:rPr>
          <w:rFonts w:ascii="Times New Roman" w:hAnsi="Times New Roman" w:cs="Times New Roman"/>
          <w:sz w:val="24"/>
          <w:szCs w:val="24"/>
        </w:rPr>
        <w:t xml:space="preserve">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</w:t>
      </w:r>
      <w:r>
        <w:rPr>
          <w:rFonts w:ascii="Times New Roman" w:hAnsi="Times New Roman" w:cs="Times New Roman"/>
          <w:sz w:val="24"/>
          <w:szCs w:val="24"/>
        </w:rPr>
        <w:t>или) иных объектов недвижимости.</w:t>
      </w:r>
    </w:p>
    <w:p w:rsidR="00904F33" w:rsidRDefault="009B0221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о допуске к определенному виду или видам работ, которые 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0368.1-2010-3811089580-С-22 от 10.11.2010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Некомерческое партнерство "Саморегулируемая организация строителей Байкальского региона", регистрационный номер в государственном реестре саморегулируемых организаций: СРО-С-022-27072009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221" w:rsidRPr="00904F33" w:rsidRDefault="009B0221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6"/>
      <w:bookmarkEnd w:id="1"/>
      <w:r w:rsidRPr="00904F33">
        <w:rPr>
          <w:rFonts w:ascii="Times New Roman" w:hAnsi="Times New Roman" w:cs="Times New Roman"/>
          <w:b/>
          <w:sz w:val="24"/>
          <w:szCs w:val="24"/>
        </w:rPr>
        <w:t>6.</w:t>
      </w:r>
      <w:r w:rsidRPr="00904F33">
        <w:rPr>
          <w:rFonts w:ascii="Times New Roman" w:hAnsi="Times New Roman" w:cs="Times New Roman"/>
          <w:sz w:val="24"/>
          <w:szCs w:val="24"/>
        </w:rPr>
        <w:t xml:space="preserve">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8B4197" w:rsidRPr="006E07B4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4">
        <w:rPr>
          <w:rFonts w:ascii="Times New Roman" w:hAnsi="Times New Roman" w:cs="Times New Roman"/>
          <w:sz w:val="24"/>
          <w:szCs w:val="24"/>
        </w:rPr>
        <w:t>Финансовый результат:                            136 358,83 тыс. руб.</w:t>
      </w:r>
    </w:p>
    <w:p w:rsidR="008B4197" w:rsidRPr="006E07B4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4">
        <w:rPr>
          <w:rFonts w:ascii="Times New Roman" w:hAnsi="Times New Roman" w:cs="Times New Roman"/>
          <w:sz w:val="24"/>
          <w:szCs w:val="24"/>
        </w:rPr>
        <w:t>Дебиторская задолженность:               </w:t>
      </w:r>
      <w:r w:rsidR="006E07B4">
        <w:rPr>
          <w:rFonts w:ascii="Times New Roman" w:hAnsi="Times New Roman" w:cs="Times New Roman"/>
          <w:sz w:val="24"/>
          <w:szCs w:val="24"/>
        </w:rPr>
        <w:t xml:space="preserve">     </w:t>
      </w:r>
      <w:r w:rsidRPr="006E07B4">
        <w:rPr>
          <w:rFonts w:ascii="Times New Roman" w:hAnsi="Times New Roman" w:cs="Times New Roman"/>
          <w:sz w:val="24"/>
          <w:szCs w:val="24"/>
        </w:rPr>
        <w:t>2 325 517,00 тыс. руб.</w:t>
      </w:r>
    </w:p>
    <w:p w:rsidR="008B4197" w:rsidRPr="006E07B4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4">
        <w:rPr>
          <w:rFonts w:ascii="Times New Roman" w:hAnsi="Times New Roman" w:cs="Times New Roman"/>
          <w:sz w:val="24"/>
          <w:szCs w:val="24"/>
        </w:rPr>
        <w:t xml:space="preserve">Кредиторская задолженность:            </w:t>
      </w:r>
      <w:r w:rsidR="006E07B4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7B4">
        <w:rPr>
          <w:rFonts w:ascii="Times New Roman" w:hAnsi="Times New Roman" w:cs="Times New Roman"/>
          <w:sz w:val="24"/>
          <w:szCs w:val="24"/>
        </w:rPr>
        <w:t>1 661 174,00 тыс. руб.           </w:t>
      </w:r>
    </w:p>
    <w:p w:rsidR="009B0221" w:rsidRPr="009B0221" w:rsidRDefault="00C166B7" w:rsidP="009B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B0221" w:rsidRPr="009B02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9B0221" w:rsidRPr="0075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B0221" w:rsidRPr="009B02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проекте строительства</w:t>
      </w:r>
    </w:p>
    <w:bookmarkEnd w:id="2"/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проекта строительства, об этапах и о сроках его реализации, о результатах экспертизы проектной документации, если проведение такой экспертизы 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федеральным законом.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многоквартирных домов с подземной автостоянкой в Октябрьском районе г. Иркутска по ул. Ржанова, 45/1, 45/2. 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проект  предусматривает строительство </w:t>
      </w:r>
      <w:r w:rsidR="00A21133">
        <w:rPr>
          <w:rFonts w:ascii="Times New Roman" w:eastAsia="Times New Roman" w:hAnsi="Times New Roman" w:cs="Times New Roman"/>
          <w:sz w:val="24"/>
          <w:szCs w:val="24"/>
          <w:lang w:eastAsia="ru-RU"/>
        </w:rPr>
        <w:t>5–ти восемнадцатиэтажных многоквартирных домов</w:t>
      </w: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подземной автостоянки.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Этапы: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Подготовительные работы;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Земляные работы;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Строительство наружных инженерных сетей;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Строительно-монтажные работы ниже нулевого уровня;</w:t>
      </w:r>
    </w:p>
    <w:p w:rsidR="00A21133" w:rsidRDefault="00A21133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</w:t>
      </w:r>
      <w:r w:rsidR="00B0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оительно–монтажные работывыше нулевого уровня;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Внутренние спец.работы (сантехнические, электромонтажные, слаботочные);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7.Отделочные работы - внутренние и наружные</w:t>
      </w:r>
    </w:p>
    <w:p w:rsidR="00CF51E5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Работы по благоустройству.</w:t>
      </w:r>
    </w:p>
    <w:p w:rsidR="00B01625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строительства:</w:t>
      </w:r>
    </w:p>
    <w:p w:rsidR="00B01625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июль 2014 </w:t>
      </w:r>
      <w:r w:rsidRPr="00B01625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CF51E5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 2016 г.</w:t>
      </w:r>
    </w:p>
    <w:p w:rsidR="005932CA" w:rsidRPr="00B01625" w:rsidRDefault="005932CA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№ 2–1–10011–14 выдано Обществом с ограниченной ответственностью  «Экспертная компания» от 11.06.2014 г.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E5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012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разрешении на строительство.</w:t>
      </w:r>
    </w:p>
    <w:p w:rsidR="00B01625" w:rsidRPr="005932CA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9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38303000–74/08</w:t>
      </w:r>
      <w:r w:rsidR="005932CA" w:rsidRPr="0059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политике г.</w:t>
      </w:r>
      <w:r w:rsidR="0059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 от 11.06.2014 г.</w:t>
      </w:r>
      <w:r w:rsidR="005932CA" w:rsidRPr="0059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013"/>
      <w:bookmarkEnd w:id="3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об элементах благоустройства.</w:t>
      </w:r>
    </w:p>
    <w:p w:rsidR="00AA371E" w:rsidRDefault="009F260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от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24.12.2012 г. № 38АД 939561, запись регистрации в Едином государственном рееста прав на недвижимое имущество и сделок с ним от 24.12.2012 г. № 38–38–01/189/2012–493.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собственность. Документы–основания: договор купли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объекта недвижимого имущества от 22.10.2012 г. Земельный участок, категория земель: земли населенных пунктов, разрешенное использование: многоквартирные дома с подземной автостоянкой, общая площадь 11 130 кв.м., адрес объекта: Иркутская область, г. Иркутск, Октябрьский район, ул. Ржанова, 45/1, 45/2. </w:t>
      </w:r>
    </w:p>
    <w:p w:rsidR="005932CA" w:rsidRDefault="009F260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(условный) номер: 38:36:000025:245. </w:t>
      </w:r>
    </w:p>
    <w:p w:rsidR="00AA371E" w:rsidRDefault="009F051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дома обеспечены парковками, площадками для игр детей, отдыха взрослых, площадками для занятия спортом и для хозяйственных целей. Предусмотрено озеленение территории. На площадке предусмотрена установка малых архитект</w:t>
      </w:r>
      <w:r w:rsidR="00D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урных форм и переносных изделий «КСИЛ». </w:t>
      </w:r>
    </w:p>
    <w:p w:rsidR="00D34ED1" w:rsidRDefault="00D34ED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предусматривается посадкой деревьев, а также рядовая и групповая посадка кустарников. Кроме того предусмотрен партерный газон.</w:t>
      </w:r>
    </w:p>
    <w:p w:rsidR="00D34ED1" w:rsidRDefault="00082C0F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предусматривается сеть наружного освещения и праздничной иллюминации.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014"/>
      <w:bookmarkEnd w:id="4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разрешение на строительство.</w:t>
      </w:r>
    </w:p>
    <w:p w:rsidR="009F051C" w:rsidRDefault="00526A4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строительства находится в Октябрьском районе г. Иркутска по ул. Ржанова, 45/1, 45/2.</w:t>
      </w:r>
    </w:p>
    <w:p w:rsidR="00526A4C" w:rsidRDefault="00526A4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включает в себя группу многоквартирных жилых домов (блок–секции №№ 1–5), и двухуровневую подземную автостоянку. Строительство предусмотрено в 4 этапа: 1 этап – блок–секции №№ 1–3, ТП; 2 этап – блок–секция № 4, 3 этап – блок–секция № 5, 4 этап – </w:t>
      </w:r>
      <w:r w:rsidR="00DB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автостоянка.</w:t>
      </w:r>
    </w:p>
    <w:p w:rsidR="00DB645F" w:rsidRDefault="00DB645F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1. Тип. 4.1. Количество этажей 18, включая подвальный (технический), цокольный, технический (машинное отделение), общая площадь </w:t>
      </w:r>
      <w:r w:rsidR="0042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астройки здания 6176,8 кв.м., строительный объем здания – 21 352, 4куб.м., площадь застройки – 439 кв.м.</w:t>
      </w:r>
    </w:p>
    <w:p w:rsidR="00427043" w:rsidRDefault="00427043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2. Тип 4.2. Количество этажей – 18, включая подвальный (технический), цокольный, технический (машинное отделение), общая площадь здания – 6 177,5 кв.м., строительный объем здания – 21 352,4 куб.м.. площадь застройки – 439 кв.м.</w:t>
      </w:r>
    </w:p>
    <w:p w:rsidR="00427043" w:rsidRDefault="00427043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3. Тип 4.3. Количество этажей – 18, включая подвальный (технический), цокольный, технический (машинное отделение), общая площадь здания – 6 177,5 к.в.м., строительный объем здания – 21 355, 7 куб. м., площадь застройки – 440 кв.м.</w:t>
      </w:r>
    </w:p>
    <w:p w:rsidR="00427043" w:rsidRPr="00427043" w:rsidRDefault="00427043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4. Тип 4.4. Количество этажей – 18, включая подвальный (технический), цокольный, технический (машинное отделение), общая площадь квартир – 6176, 8 кв.м., строительный объем здания –</w:t>
      </w:r>
      <w:r w:rsidRPr="00427043">
        <w:rPr>
          <w:rFonts w:ascii="Times New Roman" w:eastAsia="Times New Roman" w:hAnsi="Times New Roman" w:cs="Times New Roman"/>
          <w:sz w:val="24"/>
          <w:szCs w:val="24"/>
          <w:lang w:eastAsia="ru-RU"/>
        </w:rPr>
        <w:t>2 1 352, 4 куб. м., площадь застройки – 439 кв.м.</w:t>
      </w:r>
    </w:p>
    <w:p w:rsidR="006F5D2A" w:rsidRDefault="00427043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5. Тип 4.5. </w:t>
      </w:r>
      <w:r w:rsidR="00B0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18, включая подвальный (технический), цокольный, технический (машинное отделение), общая площадь здания – 6 118,6 кв.м., строительный объем здания – 20 678,84 куб.м., площадь застройки – 401 кв.м.</w:t>
      </w:r>
    </w:p>
    <w:p w:rsidR="00B039FB" w:rsidRDefault="00B039F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автостоянка. Количество этажей – 2, общая площадь 4 118,2 кв.м., площадь застройки – 1 496 кв.м., строительный объем – 14 819 куб.м.</w:t>
      </w:r>
    </w:p>
    <w:p w:rsidR="00281CD8" w:rsidRDefault="00281CD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Трансформаторные подстанции, инженерные сети.</w:t>
      </w:r>
    </w:p>
    <w:p w:rsidR="00B039FB" w:rsidRDefault="00B039F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схема</w:t>
      </w:r>
      <w:r w:rsidR="00C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блок-секций №№ 1–5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перекрестно-стеновая, стены из монолитного железобетона. Несущий остов запроектирован из монолитных железобетонных перекрестных стен с плоскими монолитными перекрытиями. Внутренние поперечные и продольные стены выполнены сквозными, без изломов в плане, максимальное расстояние между несущими стенами не превышает 7.2 м.</w:t>
      </w:r>
    </w:p>
    <w:p w:rsidR="00CE7BEB" w:rsidRPr="00CE7BEB" w:rsidRDefault="00CE7BE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схема здания подземной автостоянки – </w:t>
      </w:r>
      <w:r w:rsidRPr="00CE7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рамный каркас.</w:t>
      </w:r>
    </w:p>
    <w:p w:rsidR="00B039FB" w:rsidRDefault="00B039F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Фундаменты блок–секций №№ 1–5 и подземной автостоянки – свайные с промежуточной подушкой из гравийно–песчаной смеси. </w:t>
      </w:r>
      <w:r w:rsidR="004F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 забивные длиной 8, 11, 12 метров.</w:t>
      </w:r>
    </w:p>
    <w:p w:rsidR="009F051C" w:rsidRDefault="00082C0F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фасадов принята по системе вентилируемого фасада. </w:t>
      </w:r>
    </w:p>
    <w:p w:rsidR="00E07E1E" w:rsidRDefault="00E07E1E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входные группы в жилую часть зданий блок–секций №№ 1–5 расположены со стороны внутреннего двора. Входные группы в нежилые помещения общественного назначения блок–секций №№ 1–4 расположены со стороны ул. Ржанова. Входные группы оборудованы пандусами для маломобильных групп населения, площадками для размещения «мультилифтов», площадками для мусорных контейнеров. Входные группы офисных помещения оборудованы воздушными тепловыми завесми.</w:t>
      </w:r>
    </w:p>
    <w:p w:rsidR="00E07E1E" w:rsidRDefault="00E07E1E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предусмотрены остекленные балконы и лоджии для каждой квартиры. </w:t>
      </w:r>
    </w:p>
    <w:p w:rsidR="00E07E1E" w:rsidRPr="00501244" w:rsidRDefault="00E07E1E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блок–секциях кровля плоская, совмещенная. </w:t>
      </w:r>
      <w:r w:rsidR="00501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подземной автостоянки кровля эксплуатируемая с утеплением экструдированным пенополистиролом толщиной 10 мм., с гидроизоляционной профилированной мембраной «</w:t>
      </w:r>
      <w:r w:rsidR="00501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Planter</w:t>
      </w:r>
      <w:r w:rsidR="0050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различными типами покрытий.</w:t>
      </w:r>
    </w:p>
    <w:p w:rsidR="00CE7BEB" w:rsidRDefault="00CE7BE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отделка квартир и нежилых помещений, а так же разводка внутриквартирных и офисных сетей и установка электротехнического и сантехнического оборудования выполняется в соответствии с договорами долевого участия и паспортами отделки квартир и помещений общественного назначения.</w:t>
      </w:r>
    </w:p>
    <w:p w:rsidR="00CE7BEB" w:rsidRDefault="00CE7BE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015"/>
      <w:bookmarkEnd w:id="5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проектной документацией.</w:t>
      </w:r>
    </w:p>
    <w:p w:rsidR="0032702F" w:rsidRDefault="00501244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включает в себя строительство 5–ти блок–секций, количество этажей – 18, включая 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подвальный (технический), цокольный, технический (машинное отделение). Все блок–секции имеют близкую к прямоугольной (с выступами) форму в генплане. Габаритные размеры блок–секций в осях 26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>15,7 м. Высот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подвальных этажей – 2,3 м для блок–секции № 5, 3,66 м для остальных блок–се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кций. Высота цокольных этажей 3,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>3 м; высот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этажей 3,0 м. Подземная автостоянка запроектирована с двумя подземными этажами,</w:t>
      </w:r>
      <w:r w:rsidR="00BC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пятиугольной формы в плане. Габаритные размеры в осях 50,0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C6A3D">
        <w:rPr>
          <w:rFonts w:ascii="Times New Roman" w:eastAsia="Times New Roman" w:hAnsi="Times New Roman" w:cs="Times New Roman"/>
          <w:sz w:val="24"/>
          <w:szCs w:val="24"/>
          <w:lang w:eastAsia="ru-RU"/>
        </w:rPr>
        <w:t>40,36 м. Высота этажей 3,25 м.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1. Тип. 4.1. Количество квартир – 75,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офисных помещения,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офисов – 380,88 кв.м.;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2. Тип 4.2. Количество квартир – 75,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офисных помещений,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офисов – 380,88 кв.м.;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3. Тип 4.3. Количество квартир – 75,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офисных помещений,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офисов – 278,08 кв.м.;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4. Тип 4.4. Количество квартир – 75,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офисных помещений,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офисов – 345,57 кв.м.;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5. Тип 4.5. Количество квартир – 75,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офисных помещения,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офисов – 401 кв.м.;</w:t>
      </w:r>
    </w:p>
    <w:p w:rsidR="00BC6A3D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квартир – 375</w:t>
      </w:r>
      <w:r w:rsidR="0028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офисных помещения, </w:t>
      </w:r>
      <w:r w:rsidR="0028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офисов – 1 685,88 кв.м.</w:t>
      </w:r>
    </w:p>
    <w:p w:rsidR="00BC6A3D" w:rsidRDefault="00BC6A3D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Подземная автостоянка. </w:t>
      </w:r>
      <w:r w:rsidR="00281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машино–мест – 135, общая площадь  – 4 118,2 кв.м.</w:t>
      </w:r>
    </w:p>
    <w:p w:rsidR="00281CD8" w:rsidRDefault="00281CD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характеристик квартир и нежилых помещений представлено в Приложении № 1.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1016"/>
      <w:bookmarkEnd w:id="6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является многоквартирный дом.</w:t>
      </w:r>
    </w:p>
    <w:p w:rsidR="00281CD8" w:rsidRDefault="00B44259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Блок–секции №№ 1–5 (многоквартирные дома). Назначение нежилых помещений – офисы.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017"/>
      <w:bookmarkEnd w:id="7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</w:t>
      </w:r>
      <w:hyperlink w:anchor="sub_2012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объектов долевого строительства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долевого строительства.</w:t>
      </w:r>
    </w:p>
    <w:p w:rsidR="00B44259" w:rsidRDefault="00B44259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не являющиеся частями квартир или нежилых помещений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офисов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предназначенные для обслуживания более одного помещения в многоквартирном доме, в том числе межквартирные лестничные площадки, лестницы, тамбуры, коридоры, крыши, </w:t>
      </w:r>
      <w:r w:rsidRPr="00B4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несущие и ненесущие конструкции данного дома, механическое, электическое, санитарно-техническое и иное оборудование, находящееся в домах за пределами и внутри помещений и обслуживающике более одного помещения; дворовое пространство.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018"/>
      <w:bookmarkEnd w:id="8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7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выдачу разрешения на ввод этих объек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недвижимости в эксплуатацию.</w:t>
      </w:r>
    </w:p>
    <w:p w:rsidR="00B44259" w:rsidRDefault="00B44259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31.03.2016 г.</w:t>
      </w:r>
    </w:p>
    <w:p w:rsidR="00B44259" w:rsidRDefault="00B44259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выдачи разрешительной документации департамента реализации градостроительной политики комитета по градостроительной политике г. Иркутска.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1019"/>
      <w:bookmarkEnd w:id="9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возможных финансовых и прочих рисках при осуществлении проекта строительства и мерах по добровольному страхованию </w:t>
      </w:r>
      <w:hyperlink w:anchor="sub_2011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застройщиком</w:t>
        </w:r>
      </w:hyperlink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рисков.</w:t>
      </w:r>
    </w:p>
    <w:p w:rsidR="00B44259" w:rsidRDefault="00400440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5228"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возникновения финансовых и прочих рисков при проведении строительных работ, связанных с обстоятельствами непреодолимой силы, то есть чрезвычайных и непредотвратимых при данных условиях обстоятельств, не поддающихся контролю со стороны Застройщика или Участников долевого строительства, в том числе объявленная или фактическая война, военные действия, враждебные действия какого–либо другого государства, гражданские волнения, восстания, саботажи, забастовки, локауты, эпидемии, блокады, эмбарго, пожары, землетрясения, наводнения и другие природные стихийные бедствия, а также издание актов государственных органов, существующих де–юре или де–факто, а также решений Правительственных органов, изменений ставок рефинансирования Центрального банка, изменений налогового законодательства РФ, неблагоприятных погодных условий, если эти обстоятельства непосредственно  повлияли на исполнение договора.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10191"/>
      <w:bookmarkEnd w:id="10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планируемой стоимости строительства (создания) многоквартирного дома и (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иного объекта недвижимости.</w:t>
      </w:r>
    </w:p>
    <w:p w:rsidR="00625228" w:rsidRDefault="0062522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1 650 000 </w:t>
      </w:r>
      <w:r w:rsidR="00ED5C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110"/>
      <w:bookmarkEnd w:id="11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организаций, осуществляющих основные строительно-монтажны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другие работы (подрядчиков).</w:t>
      </w:r>
    </w:p>
    <w:p w:rsidR="001E630B" w:rsidRPr="00C6284E" w:rsidRDefault="001E630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Строительно–монтажные работы – ООО «СМК «ВостСибСтрой»; устройство кровли – ООО «Крост», ООО «Промстрой–77», ООО «Небо»; </w:t>
      </w:r>
      <w:r w:rsid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лектромонтажные работы –</w:t>
      </w:r>
      <w:r w:rsidR="006608A6" w:rsidRP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«Иркутский завод Электромонтажных изделий»</w:t>
      </w:r>
      <w:r w:rsid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антехнические изделия –</w:t>
      </w:r>
      <w:r w:rsidR="006608A6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«Техстрой», </w:t>
      </w:r>
      <w:r w:rsidR="00192393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08A6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лаботочные системы (пожарная сигнализация, радиофикация, телефонизация, </w:t>
      </w:r>
      <w:r w:rsidR="00192393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диспетчеризация</w:t>
      </w:r>
      <w:r w:rsidR="006608A6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192393" w:rsidRP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«ТЭСЛА», ОАО «Ростелеком», монтаж лифтового оборудования – ООО «Байкал АзияИнженеринг»,</w:t>
      </w:r>
      <w:r w:rsidR="0019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 монтаж окон и витражей – ООО «Вертекс», отделочный работы – ООО «Трейд Групп Инжиниринг», установка квартирных дверей – ООО «Партнер», установка противопожарных дверей – ООО </w:t>
      </w:r>
      <w:r w:rsidR="00C628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«Стальные системы», огнезащита строительных конструкций –</w:t>
      </w:r>
      <w:r w:rsidR="00C6284E" w:rsidRPr="00C6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«Эндор».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111"/>
      <w:bookmarkEnd w:id="12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способе обеспечения исполнения обяза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застройщика по договору.</w:t>
      </w:r>
    </w:p>
    <w:p w:rsidR="0062522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2C08A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обязательства застройщика по передаче жилых помещений участникам долевого строительства обеспечивается страхованием гражданс</w:t>
      </w:r>
      <w:r w:rsidR="002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ответственности застройщика на основании Генерального договора страхования гражданской ответственности застройщика за неисполнение или ненадлежащее исполнение обязательств  по передаче жилого помещения по договору участия в долевом строительстве 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29–0064/2014Г от 02.04.2014 г., заключенного с Обществом с ограниченной ответственностью «БАЛТ–страхование» (ИНН 7825389849).</w:t>
      </w:r>
    </w:p>
    <w:p w:rsidR="00625228" w:rsidRDefault="0062522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112"/>
      <w:bookmarkEnd w:id="13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bookmarkEnd w:id="14"/>
    <w:p w:rsidR="009B0221" w:rsidRPr="009B0221" w:rsidRDefault="00625228" w:rsidP="0090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составления настоящей проектной декларации иные договора (сделки) для привлечения денежных средств для строительства не заключались.</w:t>
      </w:r>
    </w:p>
    <w:p w:rsidR="009271BF" w:rsidRDefault="00500FD8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54370" w:rsidRPr="009B0221" w:rsidRDefault="00754370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70" w:rsidRDefault="00754370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</w:t>
      </w:r>
      <w:r>
        <w:rPr>
          <w:rFonts w:ascii="Times New Roman" w:hAnsi="Times New Roman" w:cs="Times New Roman"/>
          <w:sz w:val="24"/>
          <w:szCs w:val="24"/>
        </w:rPr>
        <w:br/>
        <w:t>ООО «ВостСибСтрой»                                                                                          А.В. Халтурин</w:t>
      </w:r>
    </w:p>
    <w:p w:rsidR="00754370" w:rsidRDefault="0075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754370" w:rsidRPr="00754370" w:rsidTr="00754370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754370" w:rsidRPr="00754370" w:rsidTr="00754370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проектной декларации </w:t>
            </w:r>
          </w:p>
        </w:tc>
      </w:tr>
      <w:tr w:rsidR="00754370" w:rsidRPr="00754370" w:rsidTr="00754370">
        <w:trPr>
          <w:trHeight w:val="76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строительство многоквартирных домов с подземной автостоянкой в Октябрьском районе г. Иркутска по ул. Ржанова, 45/1, 45/2</w:t>
            </w:r>
          </w:p>
        </w:tc>
      </w:tr>
      <w:tr w:rsidR="00754370" w:rsidRPr="00754370" w:rsidTr="00754370">
        <w:trPr>
          <w:trHeight w:val="330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 технических характеристик квартир и помещений</w:t>
            </w:r>
          </w:p>
        </w:tc>
      </w:tr>
      <w:tr w:rsidR="00754370" w:rsidRPr="00754370" w:rsidTr="00754370">
        <w:trPr>
          <w:trHeight w:val="24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1</w:t>
            </w:r>
          </w:p>
        </w:tc>
      </w:tr>
      <w:tr w:rsidR="00754370" w:rsidRPr="00754370" w:rsidTr="00754370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132,19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77,24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78,43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43,63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48,98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66,28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60,53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754370" w:rsidRPr="00754370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</w:tbl>
    <w:p w:rsidR="009271BF" w:rsidRDefault="009271BF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2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3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4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5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ED5C10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096F28"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82,67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E" w:rsidRDefault="00C6284E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F28" w:rsidRDefault="00096F28" w:rsidP="0009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</w:t>
      </w:r>
      <w:r>
        <w:rPr>
          <w:rFonts w:ascii="Times New Roman" w:hAnsi="Times New Roman" w:cs="Times New Roman"/>
          <w:sz w:val="24"/>
          <w:szCs w:val="24"/>
        </w:rPr>
        <w:br/>
        <w:t>ООО «ВостСибСтрой»                                                                                          А.В. Халтурин</w:t>
      </w:r>
    </w:p>
    <w:p w:rsidR="00096F28" w:rsidRPr="009271BF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F28" w:rsidRPr="009271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0F" w:rsidRDefault="006A760F" w:rsidP="00767307">
      <w:pPr>
        <w:spacing w:after="0" w:line="240" w:lineRule="auto"/>
      </w:pPr>
      <w:r>
        <w:separator/>
      </w:r>
    </w:p>
  </w:endnote>
  <w:endnote w:type="continuationSeparator" w:id="0">
    <w:p w:rsidR="006A760F" w:rsidRDefault="006A760F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6B7" w:rsidRPr="00767307" w:rsidRDefault="00C166B7">
        <w:pPr>
          <w:pStyle w:val="a5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 w:rsidR="007D6344">
          <w:rPr>
            <w:rFonts w:ascii="Times New Roman" w:hAnsi="Times New Roman" w:cs="Times New Roman"/>
            <w:noProof/>
          </w:rPr>
          <w:t>1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C166B7" w:rsidRDefault="00C16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0F" w:rsidRDefault="006A760F" w:rsidP="00767307">
      <w:pPr>
        <w:spacing w:after="0" w:line="240" w:lineRule="auto"/>
      </w:pPr>
      <w:r>
        <w:separator/>
      </w:r>
    </w:p>
  </w:footnote>
  <w:footnote w:type="continuationSeparator" w:id="0">
    <w:p w:rsidR="006A760F" w:rsidRDefault="006A760F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42"/>
    <w:rsid w:val="00060ECC"/>
    <w:rsid w:val="00082C0F"/>
    <w:rsid w:val="00096F28"/>
    <w:rsid w:val="00192393"/>
    <w:rsid w:val="001E630B"/>
    <w:rsid w:val="001F68D9"/>
    <w:rsid w:val="00281CD8"/>
    <w:rsid w:val="002C08A8"/>
    <w:rsid w:val="0032702F"/>
    <w:rsid w:val="00344564"/>
    <w:rsid w:val="00352A42"/>
    <w:rsid w:val="00364CBE"/>
    <w:rsid w:val="003F530B"/>
    <w:rsid w:val="00400440"/>
    <w:rsid w:val="00426390"/>
    <w:rsid w:val="00427043"/>
    <w:rsid w:val="00467816"/>
    <w:rsid w:val="004F1D86"/>
    <w:rsid w:val="00500FD8"/>
    <w:rsid w:val="00501244"/>
    <w:rsid w:val="00526A4C"/>
    <w:rsid w:val="005932CA"/>
    <w:rsid w:val="00596C5F"/>
    <w:rsid w:val="00625228"/>
    <w:rsid w:val="006608A6"/>
    <w:rsid w:val="006A760F"/>
    <w:rsid w:val="006E07B4"/>
    <w:rsid w:val="006E4FD5"/>
    <w:rsid w:val="006F5D2A"/>
    <w:rsid w:val="00754370"/>
    <w:rsid w:val="00767307"/>
    <w:rsid w:val="007703B8"/>
    <w:rsid w:val="007A0DAA"/>
    <w:rsid w:val="007D6344"/>
    <w:rsid w:val="008B4197"/>
    <w:rsid w:val="00904F33"/>
    <w:rsid w:val="009271BF"/>
    <w:rsid w:val="00933444"/>
    <w:rsid w:val="009B0221"/>
    <w:rsid w:val="009F051C"/>
    <w:rsid w:val="009F2601"/>
    <w:rsid w:val="00A21133"/>
    <w:rsid w:val="00A84776"/>
    <w:rsid w:val="00A96325"/>
    <w:rsid w:val="00AA371E"/>
    <w:rsid w:val="00B01625"/>
    <w:rsid w:val="00B039FB"/>
    <w:rsid w:val="00B44259"/>
    <w:rsid w:val="00BC6A3D"/>
    <w:rsid w:val="00BC78B6"/>
    <w:rsid w:val="00C166B7"/>
    <w:rsid w:val="00C40C15"/>
    <w:rsid w:val="00C6284E"/>
    <w:rsid w:val="00C97F23"/>
    <w:rsid w:val="00CD4B70"/>
    <w:rsid w:val="00CE7BEB"/>
    <w:rsid w:val="00CF51E5"/>
    <w:rsid w:val="00D23B43"/>
    <w:rsid w:val="00D34ED1"/>
    <w:rsid w:val="00DB645F"/>
    <w:rsid w:val="00E07E1E"/>
    <w:rsid w:val="00ED5C10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58.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Дехтярюк</dc:creator>
  <cp:keywords/>
  <dc:description/>
  <cp:lastModifiedBy>Ольга Игоревна Дехтярюк</cp:lastModifiedBy>
  <cp:revision>12</cp:revision>
  <cp:lastPrinted>2014-07-02T07:17:00Z</cp:lastPrinted>
  <dcterms:created xsi:type="dcterms:W3CDTF">2014-07-01T05:55:00Z</dcterms:created>
  <dcterms:modified xsi:type="dcterms:W3CDTF">2014-07-02T07:47:00Z</dcterms:modified>
</cp:coreProperties>
</file>